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44C8" w14:textId="25926EDE" w:rsidR="00F452C7" w:rsidRPr="00F452C7" w:rsidRDefault="00F452C7" w:rsidP="00860120">
      <w:pPr>
        <w:rPr>
          <w:b/>
          <w:bCs/>
          <w:sz w:val="48"/>
          <w:szCs w:val="48"/>
        </w:rPr>
      </w:pPr>
      <w:r w:rsidRPr="00F452C7">
        <w:rPr>
          <w:b/>
          <w:bCs/>
          <w:sz w:val="48"/>
          <w:szCs w:val="48"/>
        </w:rPr>
        <w:t xml:space="preserve">Program Summary </w:t>
      </w:r>
    </w:p>
    <w:p w14:paraId="103D9DEF" w14:textId="568F8EE3" w:rsidR="00860120" w:rsidRDefault="00301270" w:rsidP="00860120">
      <w:pPr>
        <w:rPr>
          <w:b/>
          <w:bCs/>
        </w:rPr>
      </w:pPr>
      <w:r>
        <w:rPr>
          <w:b/>
          <w:bCs/>
        </w:rPr>
        <w:t xml:space="preserve">Advanced Ventilation Goes Mainstream </w:t>
      </w:r>
      <w:r w:rsidR="00F452C7">
        <w:rPr>
          <w:b/>
          <w:bCs/>
        </w:rPr>
        <w:tab/>
      </w:r>
      <w:r w:rsidR="00081F9E">
        <w:rPr>
          <w:b/>
          <w:bCs/>
        </w:rPr>
        <w:tab/>
      </w:r>
      <w:r w:rsidR="00081F9E">
        <w:rPr>
          <w:b/>
          <w:bCs/>
        </w:rPr>
        <w:tab/>
      </w:r>
      <w:r w:rsidR="00081F9E">
        <w:rPr>
          <w:b/>
          <w:bCs/>
        </w:rPr>
        <w:tab/>
      </w:r>
      <w:r w:rsidR="00081F9E">
        <w:rPr>
          <w:b/>
          <w:bCs/>
        </w:rPr>
        <w:tab/>
      </w:r>
      <w:r w:rsidR="00621002">
        <w:rPr>
          <w:b/>
          <w:bCs/>
        </w:rPr>
        <w:t>October 26</w:t>
      </w:r>
      <w:r w:rsidR="00AB5C66" w:rsidRPr="00081F9E">
        <w:rPr>
          <w:b/>
          <w:bCs/>
        </w:rPr>
        <w:t>,</w:t>
      </w:r>
      <w:r w:rsidR="00841846" w:rsidRPr="00081F9E">
        <w:rPr>
          <w:b/>
          <w:bCs/>
        </w:rPr>
        <w:t xml:space="preserve"> 2022</w:t>
      </w:r>
      <w:r w:rsidR="00860120">
        <w:rPr>
          <w:b/>
          <w:bCs/>
        </w:rPr>
        <w:t xml:space="preserve"> </w:t>
      </w:r>
    </w:p>
    <w:p w14:paraId="12EF4E3D" w14:textId="77777777" w:rsidR="00860120" w:rsidRDefault="00860120" w:rsidP="00860120"/>
    <w:p w14:paraId="019930DD" w14:textId="77777777" w:rsidR="00860120" w:rsidRDefault="00860120" w:rsidP="00860120">
      <w:pPr>
        <w:rPr>
          <w:i/>
          <w:iCs/>
        </w:rPr>
      </w:pPr>
      <w:r>
        <w:rPr>
          <w:i/>
          <w:iCs/>
        </w:rPr>
        <w:t xml:space="preserve">Program Brief </w:t>
      </w:r>
    </w:p>
    <w:p w14:paraId="6CF43253" w14:textId="77777777" w:rsidR="00860120" w:rsidRPr="00D01E9F" w:rsidRDefault="00860120" w:rsidP="00860120">
      <w:pPr>
        <w:rPr>
          <w:i/>
          <w:iCs/>
        </w:rPr>
      </w:pPr>
    </w:p>
    <w:p w14:paraId="6F3B8227" w14:textId="26FE7EB0" w:rsidR="00860120" w:rsidRPr="000240A5" w:rsidRDefault="008755F0" w:rsidP="00860120">
      <w:r>
        <w:t xml:space="preserve">On </w:t>
      </w:r>
      <w:r w:rsidR="00030315">
        <w:t>October 26</w:t>
      </w:r>
      <w:r w:rsidR="008A17BB">
        <w:t>,</w:t>
      </w:r>
      <w:r>
        <w:t xml:space="preserve"> 2022</w:t>
      </w:r>
      <w:r w:rsidR="00860120">
        <w:t xml:space="preserve">, NYSERDA and Building Energy Exchange hosted </w:t>
      </w:r>
      <w:r w:rsidR="008E5D74">
        <w:t xml:space="preserve">the </w:t>
      </w:r>
      <w:r w:rsidR="00030315">
        <w:t>fifth</w:t>
      </w:r>
      <w:r w:rsidR="00A67AF5">
        <w:t xml:space="preserve"> </w:t>
      </w:r>
      <w:r w:rsidR="00860120">
        <w:t>event of their High Rise</w:t>
      </w:r>
      <w:r w:rsidR="00C522C0">
        <w:t xml:space="preserve"> </w:t>
      </w:r>
      <w:r w:rsidR="00860120">
        <w:t xml:space="preserve">/ Low Carbon Series, </w:t>
      </w:r>
      <w:r w:rsidR="008E5D74">
        <w:t xml:space="preserve">focusing on </w:t>
      </w:r>
      <w:r w:rsidR="00030315">
        <w:t xml:space="preserve">the advanced technology and benefits of modern ventilation systems used in high performance building retrofits. </w:t>
      </w:r>
    </w:p>
    <w:p w14:paraId="58FCFC0A" w14:textId="77777777" w:rsidR="00860120" w:rsidRPr="00D01E9F" w:rsidRDefault="00860120" w:rsidP="00860120">
      <w:pPr>
        <w:rPr>
          <w:i/>
          <w:iCs/>
        </w:rPr>
      </w:pPr>
    </w:p>
    <w:tbl>
      <w:tblPr>
        <w:tblStyle w:val="TableGrid"/>
        <w:tblW w:w="0" w:type="auto"/>
        <w:tblLook w:val="04A0" w:firstRow="1" w:lastRow="0" w:firstColumn="1" w:lastColumn="0" w:noHBand="0" w:noVBand="1"/>
      </w:tblPr>
      <w:tblGrid>
        <w:gridCol w:w="4675"/>
        <w:gridCol w:w="4675"/>
      </w:tblGrid>
      <w:tr w:rsidR="00860120" w14:paraId="48C62380" w14:textId="77777777" w:rsidTr="00F114DA">
        <w:tc>
          <w:tcPr>
            <w:tcW w:w="4675" w:type="dxa"/>
          </w:tcPr>
          <w:p w14:paraId="7C5DFECB" w14:textId="654283AE" w:rsidR="00860120" w:rsidRDefault="00860120" w:rsidP="00F114DA">
            <w:pPr>
              <w:rPr>
                <w:i/>
                <w:iCs/>
              </w:rPr>
            </w:pPr>
            <w:r>
              <w:t xml:space="preserve">The </w:t>
            </w:r>
            <w:r w:rsidRPr="00F540FD">
              <w:rPr>
                <w:b/>
                <w:bCs/>
              </w:rPr>
              <w:t xml:space="preserve">Empire Building </w:t>
            </w:r>
            <w:r>
              <w:rPr>
                <w:b/>
                <w:bCs/>
              </w:rPr>
              <w:t>C</w:t>
            </w:r>
            <w:r w:rsidRPr="00F540FD">
              <w:rPr>
                <w:b/>
                <w:bCs/>
              </w:rPr>
              <w:t>hallenge</w:t>
            </w:r>
            <w:r>
              <w:t xml:space="preserve"> (EBC) is a $50 million NYSERDA program that accelerates the decarbonization of tall buildings through public-private partnerships to bring scalable </w:t>
            </w:r>
            <w:r w:rsidR="002F243B">
              <w:t>carbon-neutral</w:t>
            </w:r>
            <w:r>
              <w:t xml:space="preserve"> retrofit approaches to the New York market.</w:t>
            </w:r>
          </w:p>
          <w:p w14:paraId="3D04B8EB" w14:textId="77777777" w:rsidR="00860120" w:rsidRDefault="00860120" w:rsidP="00F114DA">
            <w:pPr>
              <w:rPr>
                <w:i/>
                <w:iCs/>
              </w:rPr>
            </w:pPr>
          </w:p>
        </w:tc>
        <w:tc>
          <w:tcPr>
            <w:tcW w:w="4675" w:type="dxa"/>
          </w:tcPr>
          <w:p w14:paraId="7936DCEB" w14:textId="77777777" w:rsidR="00860120" w:rsidRPr="00F6798C" w:rsidRDefault="00860120" w:rsidP="00F114DA">
            <w:r>
              <w:t xml:space="preserve">The </w:t>
            </w:r>
            <w:r w:rsidRPr="00F540FD">
              <w:rPr>
                <w:b/>
                <w:bCs/>
              </w:rPr>
              <w:t xml:space="preserve">High Rise / Low Carbon Series </w:t>
            </w:r>
            <w:r>
              <w:t xml:space="preserve">highlights NYSERDA’s EBC and the commitments of the Challenge Partners. The series is designed to inspire action among New York’s building industry stakeholders and invite the world’s top solution providers to join New York on its journey towards a low-carbon future. </w:t>
            </w:r>
          </w:p>
        </w:tc>
      </w:tr>
    </w:tbl>
    <w:p w14:paraId="744CB05A" w14:textId="77777777" w:rsidR="00860120" w:rsidRDefault="00860120" w:rsidP="00860120">
      <w:pPr>
        <w:rPr>
          <w:i/>
          <w:iCs/>
        </w:rPr>
      </w:pPr>
    </w:p>
    <w:p w14:paraId="577A47E5" w14:textId="055050F7" w:rsidR="006E366A" w:rsidRPr="00D7613C" w:rsidRDefault="00021F93" w:rsidP="00860120">
      <w:pPr>
        <w:rPr>
          <w:i/>
          <w:iCs/>
        </w:rPr>
      </w:pPr>
      <w:r w:rsidRPr="00D7613C">
        <w:rPr>
          <w:i/>
          <w:iCs/>
        </w:rPr>
        <w:t>Project Highlights</w:t>
      </w:r>
    </w:p>
    <w:p w14:paraId="0439367E" w14:textId="21EC3CFE" w:rsidR="00021F93" w:rsidRDefault="00021F93" w:rsidP="00860120"/>
    <w:p w14:paraId="6DACB52E" w14:textId="0C4EEB06" w:rsidR="00021F93" w:rsidRDefault="00021F93" w:rsidP="00860120">
      <w:r>
        <w:t>Th</w:t>
      </w:r>
      <w:r w:rsidR="008323E9">
        <w:t>is</w:t>
      </w:r>
      <w:r>
        <w:t xml:space="preserve"> EBC partner project showcase</w:t>
      </w:r>
      <w:r w:rsidR="008323E9">
        <w:t>s</w:t>
      </w:r>
      <w:r>
        <w:t xml:space="preserve"> </w:t>
      </w:r>
      <w:r w:rsidR="005B7BBF">
        <w:t>advanced ventilation systems</w:t>
      </w:r>
      <w:r w:rsidR="008323E9">
        <w:t xml:space="preserve"> that provide exemplary air quality and comfort, limit the loss of heating and cooling energy, and improve carbon performance. </w:t>
      </w:r>
    </w:p>
    <w:p w14:paraId="7EEC9F1B" w14:textId="6EE54C4A" w:rsidR="00021F93" w:rsidRDefault="00021F93" w:rsidP="00860120">
      <w:r>
        <w:t xml:space="preserve">  </w:t>
      </w:r>
    </w:p>
    <w:p w14:paraId="54ECD1AA" w14:textId="1A6CC9D5" w:rsidR="005B7BBF" w:rsidRDefault="00C11A30" w:rsidP="005B7BBF">
      <w:r>
        <w:rPr>
          <w:b/>
          <w:bCs/>
        </w:rPr>
        <w:t>345 Hudson</w:t>
      </w:r>
      <w:r w:rsidR="00021F93">
        <w:rPr>
          <w:b/>
          <w:bCs/>
        </w:rPr>
        <w:t xml:space="preserve"> </w:t>
      </w:r>
      <w:r w:rsidR="00021F93">
        <w:rPr>
          <w:b/>
          <w:bCs/>
        </w:rPr>
        <w:sym w:font="Symbol" w:char="F0B7"/>
      </w:r>
      <w:r>
        <w:rPr>
          <w:b/>
          <w:bCs/>
        </w:rPr>
        <w:t xml:space="preserve"> </w:t>
      </w:r>
      <w:r w:rsidR="002E2708">
        <w:t xml:space="preserve">Hudson Square Properties’ 345 Hudson </w:t>
      </w:r>
      <w:r w:rsidR="008A17BB">
        <w:t xml:space="preserve">retrofit </w:t>
      </w:r>
      <w:r w:rsidR="002E2708">
        <w:t xml:space="preserve">project </w:t>
      </w:r>
      <w:r w:rsidR="005B7BBF">
        <w:t>decouples ventilation from heating and cooling</w:t>
      </w:r>
      <w:r w:rsidR="00047C6C">
        <w:t xml:space="preserve"> systems</w:t>
      </w:r>
      <w:r w:rsidR="005B7BBF">
        <w:t xml:space="preserve"> using a high energy recovery Dedicated Outdoor Air System (DOAS). The DOAS, located on the rooftop, provides fresh air to chilled beams </w:t>
      </w:r>
      <w:r w:rsidR="00047C6C">
        <w:t>i</w:t>
      </w:r>
      <w:r w:rsidR="005B7BBF">
        <w:t xml:space="preserve">n tenant spaces, which induces additional airflow across </w:t>
      </w:r>
      <w:r w:rsidR="00047C6C">
        <w:t xml:space="preserve">heating/cooling </w:t>
      </w:r>
      <w:r w:rsidR="005B7BBF">
        <w:t xml:space="preserve">coils. Water running through the ceiling mounted coils tempers the air. Nearly 90% of the energy from the conditioned exhaust air is recaptured, using </w:t>
      </w:r>
      <w:r w:rsidR="00047C6C">
        <w:t xml:space="preserve">an </w:t>
      </w:r>
      <w:r w:rsidR="0095350D">
        <w:t>Energy Recovery Ventilation unit</w:t>
      </w:r>
      <w:r w:rsidR="005B7BBF">
        <w:t xml:space="preserve">, reducing heating and cooling loads, while maintaining high levels of fresh, outdoor air.    </w:t>
      </w:r>
    </w:p>
    <w:p w14:paraId="209AE8B2" w14:textId="77777777" w:rsidR="0095350D" w:rsidRPr="0040602B" w:rsidRDefault="0095350D" w:rsidP="005B7BBF"/>
    <w:p w14:paraId="3E341A37" w14:textId="77777777" w:rsidR="00887B3A" w:rsidRPr="00B76453" w:rsidRDefault="00887B3A" w:rsidP="00D76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sz w:val="22"/>
          <w:szCs w:val="22"/>
        </w:rPr>
      </w:pPr>
    </w:p>
    <w:tbl>
      <w:tblPr>
        <w:tblStyle w:val="TableGrid"/>
        <w:tblW w:w="0" w:type="auto"/>
        <w:tblLook w:val="04A0" w:firstRow="1" w:lastRow="0" w:firstColumn="1" w:lastColumn="0" w:noHBand="0" w:noVBand="1"/>
      </w:tblPr>
      <w:tblGrid>
        <w:gridCol w:w="9350"/>
      </w:tblGrid>
      <w:tr w:rsidR="00841846" w14:paraId="09BBCF15" w14:textId="77777777" w:rsidTr="00841846">
        <w:tc>
          <w:tcPr>
            <w:tcW w:w="9350" w:type="dxa"/>
          </w:tcPr>
          <w:p w14:paraId="751CF5F2" w14:textId="3CC8FB9B" w:rsidR="0040602B" w:rsidRDefault="0040602B" w:rsidP="0040602B">
            <w:pPr>
              <w:rPr>
                <w:rStyle w:val="Strong"/>
              </w:rPr>
            </w:pPr>
            <w:r w:rsidRPr="0040602B">
              <w:rPr>
                <w:rStyle w:val="Strong"/>
                <w:rFonts w:ascii="Calibri" w:hAnsi="Calibri" w:cs="Calibri"/>
                <w:color w:val="000000" w:themeColor="text1"/>
                <w:shd w:val="clear" w:color="auto" w:fill="FFFFFF"/>
              </w:rPr>
              <w:t>Panelists</w:t>
            </w:r>
            <w:r w:rsidRPr="0040602B">
              <w:rPr>
                <w:rFonts w:ascii="Calibri" w:hAnsi="Calibri" w:cs="Calibri"/>
                <w:color w:val="000000" w:themeColor="text1"/>
                <w:shd w:val="clear" w:color="auto" w:fill="FFFFFF"/>
              </w:rPr>
              <w:t>:</w:t>
            </w:r>
            <w:r w:rsidRPr="0040602B">
              <w:rPr>
                <w:rFonts w:ascii="Calibri" w:hAnsi="Calibri" w:cs="Calibri"/>
                <w:color w:val="000000" w:themeColor="text1"/>
              </w:rPr>
              <w:br/>
            </w:r>
            <w:proofErr w:type="spellStart"/>
            <w:r w:rsidR="00030315">
              <w:rPr>
                <w:rStyle w:val="Strong"/>
              </w:rPr>
              <w:t>Vinnca</w:t>
            </w:r>
            <w:proofErr w:type="spellEnd"/>
            <w:r w:rsidR="00030315">
              <w:rPr>
                <w:rStyle w:val="Strong"/>
              </w:rPr>
              <w:t xml:space="preserve"> </w:t>
            </w:r>
            <w:proofErr w:type="spellStart"/>
            <w:r w:rsidR="00030315">
              <w:rPr>
                <w:rStyle w:val="Strong"/>
              </w:rPr>
              <w:t>Bonde</w:t>
            </w:r>
            <w:proofErr w:type="spellEnd"/>
            <w:r w:rsidR="00030315">
              <w:rPr>
                <w:rStyle w:val="Strong"/>
              </w:rPr>
              <w:t xml:space="preserve">, </w:t>
            </w:r>
            <w:r w:rsidR="00030315" w:rsidRPr="00030315">
              <w:rPr>
                <w:rStyle w:val="Strong"/>
                <w:b w:val="0"/>
                <w:bCs w:val="0"/>
              </w:rPr>
              <w:t>Sales Director, Energy Machines</w:t>
            </w:r>
          </w:p>
          <w:p w14:paraId="056945C6" w14:textId="415C547A" w:rsidR="00030315" w:rsidRPr="00030315" w:rsidRDefault="00030315" w:rsidP="0040602B">
            <w:pPr>
              <w:rPr>
                <w:rStyle w:val="Strong"/>
                <w:b w:val="0"/>
                <w:bCs w:val="0"/>
              </w:rPr>
            </w:pPr>
            <w:r>
              <w:rPr>
                <w:rStyle w:val="Strong"/>
              </w:rPr>
              <w:t xml:space="preserve">Grace Kolb, </w:t>
            </w:r>
            <w:r w:rsidRPr="00030315">
              <w:rPr>
                <w:rStyle w:val="Strong"/>
                <w:b w:val="0"/>
                <w:bCs w:val="0"/>
              </w:rPr>
              <w:t>Mechanical Engineer, AKF Group</w:t>
            </w:r>
          </w:p>
          <w:p w14:paraId="0E219468" w14:textId="6A1E3E88" w:rsidR="00030315" w:rsidRPr="0040602B" w:rsidRDefault="00030315" w:rsidP="0040602B">
            <w:pPr>
              <w:rPr>
                <w:rFonts w:ascii="Calibri" w:hAnsi="Calibri" w:cs="Calibri"/>
                <w:color w:val="000000" w:themeColor="text1"/>
                <w:shd w:val="clear" w:color="auto" w:fill="FFFFFF"/>
              </w:rPr>
            </w:pPr>
            <w:r w:rsidRPr="00030315">
              <w:rPr>
                <w:rFonts w:ascii="Calibri" w:hAnsi="Calibri" w:cs="Calibri"/>
                <w:b/>
                <w:bCs/>
                <w:color w:val="000000" w:themeColor="text1"/>
                <w:shd w:val="clear" w:color="auto" w:fill="FFFFFF"/>
              </w:rPr>
              <w:t>Tony Abate</w:t>
            </w:r>
            <w:r>
              <w:rPr>
                <w:rFonts w:ascii="Calibri" w:hAnsi="Calibri" w:cs="Calibri"/>
                <w:color w:val="000000" w:themeColor="text1"/>
                <w:shd w:val="clear" w:color="auto" w:fill="FFFFFF"/>
              </w:rPr>
              <w:t xml:space="preserve">, Vice </w:t>
            </w:r>
            <w:proofErr w:type="spellStart"/>
            <w:r>
              <w:rPr>
                <w:rFonts w:ascii="Calibri" w:hAnsi="Calibri" w:cs="Calibri"/>
                <w:color w:val="000000" w:themeColor="text1"/>
                <w:shd w:val="clear" w:color="auto" w:fill="FFFFFF"/>
              </w:rPr>
              <w:t>Presdient</w:t>
            </w:r>
            <w:proofErr w:type="spellEnd"/>
            <w:r>
              <w:rPr>
                <w:rFonts w:ascii="Calibri" w:hAnsi="Calibri" w:cs="Calibri"/>
                <w:color w:val="000000" w:themeColor="text1"/>
                <w:shd w:val="clear" w:color="auto" w:fill="FFFFFF"/>
              </w:rPr>
              <w:t xml:space="preserve"> and Chief Technology Officer, </w:t>
            </w:r>
            <w:proofErr w:type="spellStart"/>
            <w:r>
              <w:rPr>
                <w:rFonts w:ascii="Calibri" w:hAnsi="Calibri" w:cs="Calibri"/>
                <w:color w:val="000000" w:themeColor="text1"/>
                <w:shd w:val="clear" w:color="auto" w:fill="FFFFFF"/>
              </w:rPr>
              <w:t>AtmosAir</w:t>
            </w:r>
            <w:proofErr w:type="spellEnd"/>
          </w:p>
          <w:p w14:paraId="0F335373" w14:textId="77777777" w:rsidR="0040602B" w:rsidRPr="0040602B" w:rsidRDefault="0040602B" w:rsidP="0040602B">
            <w:pPr>
              <w:rPr>
                <w:rFonts w:ascii="Calibri" w:hAnsi="Calibri" w:cs="Calibri"/>
                <w:color w:val="000000" w:themeColor="text1"/>
              </w:rPr>
            </w:pPr>
          </w:p>
          <w:p w14:paraId="74E8FBEF" w14:textId="3FEC9AF7" w:rsidR="0040602B" w:rsidRDefault="0040602B" w:rsidP="0040602B">
            <w:pPr>
              <w:rPr>
                <w:rStyle w:val="Strong"/>
                <w:b w:val="0"/>
                <w:bCs w:val="0"/>
                <w:shd w:val="clear" w:color="auto" w:fill="FFFFFF"/>
              </w:rPr>
            </w:pPr>
            <w:r w:rsidRPr="0040602B">
              <w:rPr>
                <w:rStyle w:val="Strong"/>
                <w:rFonts w:ascii="Calibri" w:hAnsi="Calibri" w:cs="Calibri"/>
                <w:color w:val="000000" w:themeColor="text1"/>
                <w:shd w:val="clear" w:color="auto" w:fill="FFFFFF"/>
              </w:rPr>
              <w:t>Presenters</w:t>
            </w:r>
            <w:r w:rsidRPr="0040602B">
              <w:rPr>
                <w:rFonts w:ascii="Calibri" w:hAnsi="Calibri" w:cs="Calibri"/>
                <w:color w:val="000000" w:themeColor="text1"/>
              </w:rPr>
              <w:br/>
            </w:r>
            <w:r w:rsidR="00030315">
              <w:rPr>
                <w:rStyle w:val="Strong"/>
                <w:shd w:val="clear" w:color="auto" w:fill="FFFFFF"/>
              </w:rPr>
              <w:t xml:space="preserve">Daniel </w:t>
            </w:r>
            <w:proofErr w:type="spellStart"/>
            <w:r w:rsidR="00030315">
              <w:rPr>
                <w:rStyle w:val="Strong"/>
                <w:shd w:val="clear" w:color="auto" w:fill="FFFFFF"/>
              </w:rPr>
              <w:t>Bersohn</w:t>
            </w:r>
            <w:proofErr w:type="spellEnd"/>
            <w:r w:rsidR="00030315">
              <w:rPr>
                <w:rStyle w:val="Strong"/>
                <w:b w:val="0"/>
                <w:bCs w:val="0"/>
                <w:shd w:val="clear" w:color="auto" w:fill="FFFFFF"/>
              </w:rPr>
              <w:t xml:space="preserve">, Associate, </w:t>
            </w:r>
            <w:proofErr w:type="spellStart"/>
            <w:r w:rsidR="00030315">
              <w:rPr>
                <w:rStyle w:val="Strong"/>
                <w:b w:val="0"/>
                <w:bCs w:val="0"/>
                <w:shd w:val="clear" w:color="auto" w:fill="FFFFFF"/>
              </w:rPr>
              <w:t>BuroHappold</w:t>
            </w:r>
            <w:proofErr w:type="spellEnd"/>
            <w:r w:rsidR="00030315">
              <w:rPr>
                <w:rStyle w:val="Strong"/>
                <w:b w:val="0"/>
                <w:bCs w:val="0"/>
                <w:shd w:val="clear" w:color="auto" w:fill="FFFFFF"/>
              </w:rPr>
              <w:t xml:space="preserve"> Engineering</w:t>
            </w:r>
          </w:p>
          <w:p w14:paraId="7301D70F" w14:textId="300ED204" w:rsidR="00030315" w:rsidRPr="00030315" w:rsidRDefault="00030315" w:rsidP="0040602B">
            <w:pPr>
              <w:rPr>
                <w:rFonts w:ascii="Calibri" w:hAnsi="Calibri" w:cs="Calibri"/>
                <w:color w:val="000000" w:themeColor="text1"/>
              </w:rPr>
            </w:pPr>
            <w:r w:rsidRPr="00030315">
              <w:rPr>
                <w:rFonts w:ascii="Calibri" w:hAnsi="Calibri" w:cs="Calibri"/>
                <w:b/>
                <w:bCs/>
                <w:color w:val="000000" w:themeColor="text1"/>
                <w:shd w:val="clear" w:color="auto" w:fill="FFFFFF"/>
              </w:rPr>
              <w:t>Benjamin Rodney</w:t>
            </w:r>
            <w:r>
              <w:rPr>
                <w:rFonts w:ascii="Calibri" w:hAnsi="Calibri" w:cs="Calibri"/>
                <w:color w:val="000000" w:themeColor="text1"/>
                <w:shd w:val="clear" w:color="auto" w:fill="FFFFFF"/>
              </w:rPr>
              <w:t>, Vice President, Construction, U.S. East Region, Hines</w:t>
            </w:r>
          </w:p>
          <w:p w14:paraId="6CC0F954" w14:textId="77777777" w:rsidR="0040602B" w:rsidRPr="0040602B" w:rsidRDefault="0040602B" w:rsidP="0040602B">
            <w:pPr>
              <w:rPr>
                <w:rStyle w:val="Strong"/>
                <w:rFonts w:ascii="Calibri" w:hAnsi="Calibri" w:cs="Calibri"/>
                <w:color w:val="000000" w:themeColor="text1"/>
                <w:shd w:val="clear" w:color="auto" w:fill="FFFFFF"/>
              </w:rPr>
            </w:pPr>
          </w:p>
          <w:p w14:paraId="05C69347" w14:textId="39A731D8" w:rsidR="00030315" w:rsidRPr="00030315" w:rsidRDefault="0040602B" w:rsidP="00030315">
            <w:pPr>
              <w:rPr>
                <w:shd w:val="clear" w:color="auto" w:fill="FFFFFF"/>
              </w:rPr>
            </w:pPr>
            <w:r w:rsidRPr="0040602B">
              <w:rPr>
                <w:rStyle w:val="Strong"/>
                <w:rFonts w:ascii="Calibri" w:hAnsi="Calibri" w:cs="Calibri"/>
                <w:color w:val="000000" w:themeColor="text1"/>
                <w:shd w:val="clear" w:color="auto" w:fill="FFFFFF"/>
              </w:rPr>
              <w:lastRenderedPageBreak/>
              <w:t>Moderator</w:t>
            </w:r>
            <w:r w:rsidRPr="0040602B">
              <w:rPr>
                <w:rFonts w:ascii="Calibri" w:hAnsi="Calibri" w:cs="Calibri"/>
                <w:color w:val="000000" w:themeColor="text1"/>
              </w:rPr>
              <w:br/>
            </w:r>
            <w:r w:rsidR="00030315" w:rsidRPr="00030315">
              <w:rPr>
                <w:rFonts w:ascii="Calibri" w:hAnsi="Calibri" w:cs="Calibri"/>
                <w:b/>
                <w:bCs/>
                <w:color w:val="000000" w:themeColor="text1"/>
                <w:shd w:val="clear" w:color="auto" w:fill="FFFFFF"/>
              </w:rPr>
              <w:t>Benjamin Rodney</w:t>
            </w:r>
            <w:r w:rsidR="00030315">
              <w:rPr>
                <w:rFonts w:ascii="Calibri" w:hAnsi="Calibri" w:cs="Calibri"/>
                <w:color w:val="000000" w:themeColor="text1"/>
                <w:shd w:val="clear" w:color="auto" w:fill="FFFFFF"/>
              </w:rPr>
              <w:t>, Vice President, Construction, U.S. East Region, Hines</w:t>
            </w:r>
          </w:p>
          <w:p w14:paraId="186BA0C2" w14:textId="77777777" w:rsidR="0040602B" w:rsidRPr="0040602B" w:rsidRDefault="0040602B" w:rsidP="00841846">
            <w:pPr>
              <w:rPr>
                <w:rFonts w:ascii="Calibri" w:hAnsi="Calibri" w:cs="Calibri"/>
                <w:i/>
                <w:iCs/>
                <w:color w:val="000000" w:themeColor="text1"/>
              </w:rPr>
            </w:pPr>
          </w:p>
          <w:p w14:paraId="5E6280E5" w14:textId="1FF8A2F0" w:rsidR="0040602B" w:rsidRPr="0040602B" w:rsidRDefault="0040602B" w:rsidP="0040602B">
            <w:pPr>
              <w:rPr>
                <w:rFonts w:ascii="Calibri" w:hAnsi="Calibri" w:cs="Calibri"/>
                <w:color w:val="000000" w:themeColor="text1"/>
              </w:rPr>
            </w:pPr>
            <w:r w:rsidRPr="0040602B">
              <w:rPr>
                <w:rStyle w:val="Strong"/>
                <w:rFonts w:ascii="Calibri" w:hAnsi="Calibri" w:cs="Calibri"/>
                <w:color w:val="000000" w:themeColor="text1"/>
                <w:shd w:val="clear" w:color="auto" w:fill="FFFFFF"/>
              </w:rPr>
              <w:t>Opening Remarks</w:t>
            </w:r>
            <w:r w:rsidRPr="0040602B">
              <w:rPr>
                <w:rFonts w:ascii="Calibri" w:hAnsi="Calibri" w:cs="Calibri"/>
                <w:color w:val="000000" w:themeColor="text1"/>
              </w:rPr>
              <w:br/>
            </w:r>
            <w:r w:rsidR="00030315">
              <w:rPr>
                <w:rStyle w:val="Strong"/>
                <w:shd w:val="clear" w:color="auto" w:fill="FFFFFF"/>
              </w:rPr>
              <w:t>Alexander Jahn</w:t>
            </w:r>
            <w:r w:rsidR="00030315" w:rsidRPr="00030315">
              <w:rPr>
                <w:rStyle w:val="Strong"/>
                <w:b w:val="0"/>
                <w:bCs w:val="0"/>
                <w:shd w:val="clear" w:color="auto" w:fill="FFFFFF"/>
              </w:rPr>
              <w:t>,</w:t>
            </w:r>
            <w:r w:rsidR="00030315">
              <w:rPr>
                <w:rStyle w:val="Strong"/>
                <w:shd w:val="clear" w:color="auto" w:fill="FFFFFF"/>
              </w:rPr>
              <w:t xml:space="preserve"> </w:t>
            </w:r>
            <w:r w:rsidR="00030315" w:rsidRPr="00030315">
              <w:rPr>
                <w:rStyle w:val="Strong"/>
                <w:b w:val="0"/>
                <w:bCs w:val="0"/>
                <w:shd w:val="clear" w:color="auto" w:fill="FFFFFF"/>
              </w:rPr>
              <w:t>Senior Project Manager, NYSERDA</w:t>
            </w:r>
          </w:p>
          <w:p w14:paraId="40153C6C" w14:textId="65406187" w:rsidR="00C66E0B" w:rsidRDefault="00C66E0B" w:rsidP="00841846">
            <w:pPr>
              <w:rPr>
                <w:i/>
                <w:iCs/>
              </w:rPr>
            </w:pPr>
          </w:p>
        </w:tc>
      </w:tr>
    </w:tbl>
    <w:p w14:paraId="251D0DCA" w14:textId="26B9D361" w:rsidR="00860120" w:rsidRDefault="00860120" w:rsidP="00860120"/>
    <w:p w14:paraId="42F10C3E" w14:textId="549DD301" w:rsidR="00860120" w:rsidRDefault="00D7613C" w:rsidP="00860120">
      <w:pPr>
        <w:rPr>
          <w:i/>
          <w:iCs/>
        </w:rPr>
      </w:pPr>
      <w:r>
        <w:rPr>
          <w:i/>
          <w:iCs/>
        </w:rPr>
        <w:t xml:space="preserve">Program Takeaways </w:t>
      </w:r>
    </w:p>
    <w:p w14:paraId="45B4B058" w14:textId="3FDDF7C9" w:rsidR="00E04420" w:rsidRDefault="00E04420" w:rsidP="00860120">
      <w:pPr>
        <w:rPr>
          <w:i/>
          <w:iCs/>
        </w:rPr>
      </w:pPr>
    </w:p>
    <w:p w14:paraId="69345ACD" w14:textId="5A87C32C" w:rsidR="00224BCD" w:rsidRDefault="00224BCD" w:rsidP="00224BCD">
      <w:r w:rsidRPr="008323E9">
        <w:rPr>
          <w:b/>
          <w:bCs/>
        </w:rPr>
        <w:t xml:space="preserve">Ventilation </w:t>
      </w:r>
      <w:r>
        <w:rPr>
          <w:b/>
          <w:bCs/>
        </w:rPr>
        <w:t xml:space="preserve">has taken center stage </w:t>
      </w:r>
      <w:r w:rsidR="00B31C77">
        <w:rPr>
          <w:b/>
          <w:bCs/>
        </w:rPr>
        <w:t xml:space="preserve">in </w:t>
      </w:r>
      <w:r w:rsidR="0017023F">
        <w:rPr>
          <w:b/>
          <w:bCs/>
        </w:rPr>
        <w:t>the building industry</w:t>
      </w:r>
      <w:r w:rsidRPr="008323E9">
        <w:rPr>
          <w:b/>
          <w:bCs/>
        </w:rPr>
        <w:t xml:space="preserve"> </w:t>
      </w:r>
      <w:r w:rsidR="0017023F">
        <w:rPr>
          <w:b/>
          <w:bCs/>
        </w:rPr>
        <w:t xml:space="preserve">in response to </w:t>
      </w:r>
      <w:r>
        <w:rPr>
          <w:b/>
          <w:bCs/>
        </w:rPr>
        <w:t>the</w:t>
      </w:r>
      <w:r w:rsidRPr="008323E9">
        <w:rPr>
          <w:b/>
          <w:bCs/>
        </w:rPr>
        <w:t xml:space="preserve"> COVID-19 pandemic.</w:t>
      </w:r>
      <w:r>
        <w:rPr>
          <w:i/>
          <w:iCs/>
        </w:rPr>
        <w:t xml:space="preserve"> </w:t>
      </w:r>
      <w:r w:rsidRPr="008323E9">
        <w:t>W</w:t>
      </w:r>
      <w:r w:rsidRPr="008323E9">
        <w:rPr>
          <w:rFonts w:ascii="Calibri" w:hAnsi="Calibri" w:cs="Calibri"/>
        </w:rPr>
        <w:t>e spend about 90% of our time indoors (</w:t>
      </w:r>
      <w:r w:rsidRPr="008323E9">
        <w:rPr>
          <w:rFonts w:ascii="Calibri" w:eastAsia="Times New Roman" w:hAnsi="Calibri" w:cs="Calibri"/>
          <w:i/>
          <w:iCs/>
          <w:color w:val="1B1B1B"/>
          <w:shd w:val="clear" w:color="auto" w:fill="FFFFFF"/>
        </w:rPr>
        <w:t>U.S. Environmental Protection Agency. 1989. Report to Congress on indoor air quality: Volume 2. EPA/400/1-89/001C. Washington, DC</w:t>
      </w:r>
      <w:r w:rsidRPr="008323E9">
        <w:rPr>
          <w:rFonts w:ascii="Calibri" w:eastAsia="Times New Roman" w:hAnsi="Calibri" w:cs="Calibri"/>
          <w:color w:val="1B1B1B"/>
          <w:shd w:val="clear" w:color="auto" w:fill="FFFFFF"/>
        </w:rPr>
        <w:t>.</w:t>
      </w:r>
      <w:r w:rsidRPr="008323E9">
        <w:rPr>
          <w:rFonts w:ascii="Calibri" w:hAnsi="Calibri" w:cs="Calibri"/>
        </w:rPr>
        <w:t>)</w:t>
      </w:r>
      <w:r w:rsidRPr="008323E9">
        <w:t>.</w:t>
      </w:r>
      <w:r>
        <w:t xml:space="preserve"> </w:t>
      </w:r>
      <w:r w:rsidR="004924FB">
        <w:t xml:space="preserve">As awareness around indoor air quality increases, so does demand for heightened ventilation with 100% outside air.  </w:t>
      </w:r>
    </w:p>
    <w:p w14:paraId="0012B848" w14:textId="77777777" w:rsidR="00224BCD" w:rsidRDefault="00224BCD" w:rsidP="00860120">
      <w:pPr>
        <w:rPr>
          <w:b/>
          <w:bCs/>
        </w:rPr>
      </w:pPr>
    </w:p>
    <w:p w14:paraId="30F5E559" w14:textId="12D141A4" w:rsidR="00297D93" w:rsidRDefault="00E04420" w:rsidP="004924FB">
      <w:r w:rsidRPr="00E04420">
        <w:rPr>
          <w:b/>
          <w:bCs/>
        </w:rPr>
        <w:t xml:space="preserve">Decoupling ventilation from heating and cooling can </w:t>
      </w:r>
      <w:r w:rsidR="004924FB">
        <w:rPr>
          <w:b/>
          <w:bCs/>
        </w:rPr>
        <w:t xml:space="preserve">meet strict ventilation requirements </w:t>
      </w:r>
      <w:r w:rsidR="004924FB">
        <w:rPr>
          <w:b/>
          <w:bCs/>
          <w:i/>
          <w:iCs/>
        </w:rPr>
        <w:t xml:space="preserve">and </w:t>
      </w:r>
      <w:r w:rsidRPr="00E04420">
        <w:rPr>
          <w:b/>
          <w:bCs/>
        </w:rPr>
        <w:t>improve energy efficiency.</w:t>
      </w:r>
      <w:r>
        <w:rPr>
          <w:b/>
          <w:bCs/>
        </w:rPr>
        <w:t xml:space="preserve"> </w:t>
      </w:r>
      <w:r w:rsidRPr="007E50EC">
        <w:t xml:space="preserve">Separating ventilation from space conditioning allows for optimal control </w:t>
      </w:r>
      <w:r w:rsidR="00EE7493">
        <w:t xml:space="preserve">of </w:t>
      </w:r>
      <w:r w:rsidRPr="007E50EC">
        <w:t>both systems</w:t>
      </w:r>
      <w:r w:rsidR="009657EB">
        <w:t xml:space="preserve">. Decoupled systems are better equipped to </w:t>
      </w:r>
      <w:r w:rsidR="00224BCD">
        <w:rPr>
          <w:i/>
          <w:iCs/>
        </w:rPr>
        <w:t>follow the load</w:t>
      </w:r>
      <w:r w:rsidR="00224BCD">
        <w:t>—</w:t>
      </w:r>
      <w:r w:rsidR="00B31C77">
        <w:t xml:space="preserve">or </w:t>
      </w:r>
      <w:r w:rsidR="009657EB">
        <w:t xml:space="preserve">maintain high levels of performance in </w:t>
      </w:r>
      <w:r w:rsidR="00224BCD">
        <w:t xml:space="preserve">occupancy scenarios </w:t>
      </w:r>
      <w:r w:rsidR="00B31C77">
        <w:t>that</w:t>
      </w:r>
      <w:r w:rsidR="00224BCD">
        <w:t xml:space="preserve"> demand a shift in heating or cooling, but not ventilation, or visa-versa. </w:t>
      </w:r>
      <w:r w:rsidR="00FF2EB1">
        <w:t>By decoupling</w:t>
      </w:r>
      <w:r w:rsidR="00297D93">
        <w:t xml:space="preserve"> these systems</w:t>
      </w:r>
      <w:r w:rsidR="00FF2EB1">
        <w:t>,</w:t>
      </w:r>
      <w:r w:rsidR="00297D93">
        <w:t xml:space="preserve"> the risk of</w:t>
      </w:r>
      <w:r w:rsidR="00FF2EB1">
        <w:t xml:space="preserve"> over-conditioning, or simultaneous heating and cooling, is reduced.</w:t>
      </w:r>
      <w:r w:rsidR="00297D93">
        <w:t xml:space="preserve"> </w:t>
      </w:r>
    </w:p>
    <w:p w14:paraId="2D3A6243" w14:textId="77777777" w:rsidR="00297D93" w:rsidRDefault="00297D93" w:rsidP="004924FB"/>
    <w:p w14:paraId="3C0ED4BC" w14:textId="25D2A504" w:rsidR="00FF2EB1" w:rsidRDefault="00297D93" w:rsidP="004924FB">
      <w:r>
        <w:t>Meanwhile, h</w:t>
      </w:r>
      <w:r w:rsidR="00FF2EB1">
        <w:t>eating and cooling, provided by hydronic systems like chilled beams or radiant flooring, in tandem with water-source heat pumps, can provide heating and cooling closest to the point of use, reducing</w:t>
      </w:r>
      <w:r w:rsidR="005B79EE">
        <w:t xml:space="preserve"> distribution</w:t>
      </w:r>
      <w:r w:rsidR="00FF2EB1">
        <w:t xml:space="preserve"> inefficiencies associated with centralized air handling units.</w:t>
      </w:r>
      <w:r w:rsidR="005B79EE">
        <w:t xml:space="preserve"> </w:t>
      </w:r>
    </w:p>
    <w:p w14:paraId="020B3CD7" w14:textId="0429AE12" w:rsidR="005B79EE" w:rsidRDefault="005B79EE" w:rsidP="004924FB"/>
    <w:p w14:paraId="4E07913A" w14:textId="2557642D" w:rsidR="005B79EE" w:rsidRDefault="005B79EE" w:rsidP="004924FB">
      <w:r>
        <w:rPr>
          <w:b/>
          <w:bCs/>
        </w:rPr>
        <w:t xml:space="preserve">Energy Recovery Ventilation </w:t>
      </w:r>
      <w:r w:rsidR="00C90641">
        <w:rPr>
          <w:b/>
          <w:bCs/>
        </w:rPr>
        <w:t xml:space="preserve">drastically improves </w:t>
      </w:r>
      <w:r w:rsidR="009657EB">
        <w:rPr>
          <w:b/>
          <w:bCs/>
        </w:rPr>
        <w:t xml:space="preserve">ventilation system </w:t>
      </w:r>
      <w:r w:rsidR="00C90641">
        <w:rPr>
          <w:b/>
          <w:bCs/>
        </w:rPr>
        <w:t xml:space="preserve">efficiency, recovering energy from the outgoing air and transferring it to incoming air. </w:t>
      </w:r>
      <w:r w:rsidR="00C90641">
        <w:t xml:space="preserve">Energy </w:t>
      </w:r>
      <w:r w:rsidR="00297D93">
        <w:t>R</w:t>
      </w:r>
      <w:r w:rsidR="00C90641">
        <w:t xml:space="preserve">ecovery </w:t>
      </w:r>
      <w:r w:rsidR="00297D93">
        <w:t>V</w:t>
      </w:r>
      <w:r w:rsidR="00C90641">
        <w:t xml:space="preserve">entilators enable the downsizing of cooling and heating systems, </w:t>
      </w:r>
      <w:r w:rsidR="00FB4C36">
        <w:t xml:space="preserve">reducing energy use and floor space requirements, </w:t>
      </w:r>
      <w:r w:rsidR="00C90641">
        <w:t xml:space="preserve">as the incoming fresh air is </w:t>
      </w:r>
      <w:r w:rsidR="00297D93">
        <w:t xml:space="preserve">delivered </w:t>
      </w:r>
      <w:r w:rsidR="00C90641">
        <w:t xml:space="preserve">at a temperature closer to operative conditions, relative outdoor air. </w:t>
      </w:r>
      <w:r w:rsidR="0095350D">
        <w:t>This is essential efficiency feature</w:t>
      </w:r>
      <w:r w:rsidR="008A17BB">
        <w:t>,</w:t>
      </w:r>
      <w:r w:rsidR="00FB4C36">
        <w:t xml:space="preserve"> </w:t>
      </w:r>
      <w:r w:rsidR="0095350D">
        <w:t xml:space="preserve">particularly </w:t>
      </w:r>
      <w:r w:rsidR="00297D93">
        <w:t>when operating at</w:t>
      </w:r>
      <w:r w:rsidR="0095350D">
        <w:t xml:space="preserve"> high ventilation rates.</w:t>
      </w:r>
    </w:p>
    <w:p w14:paraId="161C6BB4" w14:textId="77777777" w:rsidR="0095350D" w:rsidRPr="005B79EE" w:rsidRDefault="0095350D" w:rsidP="004924FB">
      <w:pPr>
        <w:rPr>
          <w:b/>
          <w:bCs/>
        </w:rPr>
      </w:pPr>
    </w:p>
    <w:p w14:paraId="1C243554" w14:textId="3A26E26A" w:rsidR="006C7EB0" w:rsidRDefault="006C7EB0" w:rsidP="007A1321">
      <w:r w:rsidRPr="007A1321">
        <w:rPr>
          <w:b/>
          <w:bCs/>
        </w:rPr>
        <w:t>Education is critical to getting stakeholder buy in for n</w:t>
      </w:r>
      <w:r w:rsidR="00297D93">
        <w:rPr>
          <w:b/>
          <w:bCs/>
        </w:rPr>
        <w:t xml:space="preserve">ovel </w:t>
      </w:r>
      <w:r w:rsidR="007A1321">
        <w:rPr>
          <w:b/>
          <w:bCs/>
        </w:rPr>
        <w:t>ventilation strategies</w:t>
      </w:r>
      <w:r w:rsidRPr="007A1321">
        <w:rPr>
          <w:b/>
          <w:bCs/>
        </w:rPr>
        <w:t xml:space="preserve">. </w:t>
      </w:r>
      <w:r>
        <w:t>All relevant parties, including developers, consulting engineers</w:t>
      </w:r>
      <w:r w:rsidR="009E5ECA">
        <w:t>,</w:t>
      </w:r>
      <w:r>
        <w:t xml:space="preserve"> and facilities managers, should be included in the conservation, detailing </w:t>
      </w:r>
      <w:r w:rsidR="007A1321">
        <w:t xml:space="preserve">how systems work, how they are installed, operated, and maintained, and how occupants will benefit in terms of comfort and health. </w:t>
      </w:r>
    </w:p>
    <w:p w14:paraId="5D1C9E55" w14:textId="77777777" w:rsidR="006C7EB0" w:rsidRDefault="006C7EB0" w:rsidP="004924FB"/>
    <w:p w14:paraId="46D71393" w14:textId="77777777" w:rsidR="0095350D" w:rsidRDefault="0095350D" w:rsidP="0095350D"/>
    <w:p w14:paraId="4416C88B" w14:textId="4FF7468E" w:rsidR="0095350D" w:rsidRDefault="007A1321" w:rsidP="0095350D">
      <w:r>
        <w:rPr>
          <w:b/>
          <w:bCs/>
        </w:rPr>
        <w:t xml:space="preserve">Lease language is a potential barrier to implementing advanced ventilation systems in commercial buildings. </w:t>
      </w:r>
      <w:r>
        <w:t xml:space="preserve">Using language that avoids static temperature requirements, enables more targeted heating, cooling, and ventilation </w:t>
      </w:r>
      <w:r w:rsidR="008A17BB">
        <w:t xml:space="preserve">levels </w:t>
      </w:r>
      <w:r>
        <w:t xml:space="preserve">based </w:t>
      </w:r>
      <w:r w:rsidR="008A17BB">
        <w:t xml:space="preserve">on </w:t>
      </w:r>
      <w:r>
        <w:t>real-time occupancy data and day-to-day space uses—</w:t>
      </w:r>
      <w:r w:rsidR="00FB4C36">
        <w:t>particularly useful</w:t>
      </w:r>
      <w:r>
        <w:t xml:space="preserve"> as hybrid work schedules become the new normal. </w:t>
      </w:r>
    </w:p>
    <w:p w14:paraId="555738E8" w14:textId="015648F0" w:rsidR="00FF2EB1" w:rsidRDefault="00FF2EB1" w:rsidP="004924FB"/>
    <w:p w14:paraId="2E834396" w14:textId="77777777" w:rsidR="00B31C77" w:rsidRDefault="00B31C77" w:rsidP="00B31C77">
      <w:pPr>
        <w:shd w:val="clear" w:color="auto" w:fill="FFFFFF"/>
        <w:spacing w:before="100" w:beforeAutospacing="1" w:after="100" w:afterAutospacing="1"/>
        <w:rPr>
          <w:i/>
          <w:iCs/>
        </w:rPr>
      </w:pPr>
      <w:r w:rsidRPr="00846236">
        <w:rPr>
          <w:i/>
          <w:iCs/>
        </w:rPr>
        <w:t xml:space="preserve">Additional </w:t>
      </w:r>
      <w:r>
        <w:rPr>
          <w:i/>
          <w:iCs/>
        </w:rPr>
        <w:t xml:space="preserve">Topics for Future Consideration: </w:t>
      </w:r>
    </w:p>
    <w:p w14:paraId="7CC496B9" w14:textId="44A80249" w:rsidR="00B31C77" w:rsidRDefault="00297D93" w:rsidP="00B31C77">
      <w:pPr>
        <w:pStyle w:val="ListParagraph"/>
        <w:numPr>
          <w:ilvl w:val="0"/>
          <w:numId w:val="5"/>
        </w:numPr>
        <w:shd w:val="clear" w:color="auto" w:fill="FFFFFF"/>
        <w:spacing w:before="100" w:beforeAutospacing="1" w:after="100" w:afterAutospacing="1"/>
        <w:rPr>
          <w:i/>
          <w:iCs/>
        </w:rPr>
      </w:pPr>
      <w:r>
        <w:rPr>
          <w:i/>
          <w:iCs/>
        </w:rPr>
        <w:t>Phased solutions for advanced ventilation upgrades</w:t>
      </w:r>
    </w:p>
    <w:p w14:paraId="1CD7311E" w14:textId="1A4679A0" w:rsidR="00B31C77" w:rsidRDefault="00297D93" w:rsidP="00B31C77">
      <w:pPr>
        <w:pStyle w:val="ListParagraph"/>
        <w:numPr>
          <w:ilvl w:val="0"/>
          <w:numId w:val="5"/>
        </w:numPr>
        <w:shd w:val="clear" w:color="auto" w:fill="FFFFFF"/>
        <w:spacing w:before="100" w:beforeAutospacing="1" w:after="100" w:afterAutospacing="1"/>
        <w:rPr>
          <w:i/>
          <w:iCs/>
        </w:rPr>
      </w:pPr>
      <w:r>
        <w:rPr>
          <w:i/>
          <w:iCs/>
        </w:rPr>
        <w:t>Heating &amp; cooling solutions for decoupled ventilation systems</w:t>
      </w:r>
    </w:p>
    <w:p w14:paraId="21C62155" w14:textId="77777777" w:rsidR="00297D93" w:rsidRDefault="00B31C77" w:rsidP="00B31C77">
      <w:pPr>
        <w:pStyle w:val="ListParagraph"/>
        <w:numPr>
          <w:ilvl w:val="0"/>
          <w:numId w:val="5"/>
        </w:numPr>
        <w:shd w:val="clear" w:color="auto" w:fill="FFFFFF"/>
        <w:spacing w:before="100" w:beforeAutospacing="1" w:after="100" w:afterAutospacing="1"/>
        <w:rPr>
          <w:i/>
          <w:iCs/>
        </w:rPr>
      </w:pPr>
      <w:r>
        <w:rPr>
          <w:i/>
          <w:iCs/>
        </w:rPr>
        <w:t>Resource Efficient Decarbonization framework</w:t>
      </w:r>
      <w:r w:rsidR="00297D93">
        <w:rPr>
          <w:i/>
          <w:iCs/>
        </w:rPr>
        <w:t xml:space="preserve"> </w:t>
      </w:r>
    </w:p>
    <w:p w14:paraId="0AFB7E58" w14:textId="275C487C" w:rsidR="002863EA" w:rsidRDefault="00297D93" w:rsidP="00D64EF1">
      <w:pPr>
        <w:pStyle w:val="ListParagraph"/>
        <w:numPr>
          <w:ilvl w:val="0"/>
          <w:numId w:val="5"/>
        </w:numPr>
        <w:shd w:val="clear" w:color="auto" w:fill="FFFFFF"/>
        <w:spacing w:before="100" w:beforeAutospacing="1" w:after="100" w:afterAutospacing="1"/>
        <w:rPr>
          <w:i/>
          <w:iCs/>
        </w:rPr>
      </w:pPr>
      <w:r>
        <w:rPr>
          <w:i/>
          <w:iCs/>
        </w:rPr>
        <w:t>Advanced ventilation in the context of building electrificatio</w:t>
      </w:r>
      <w:r w:rsidR="002863EA">
        <w:rPr>
          <w:i/>
          <w:iCs/>
        </w:rPr>
        <w:t>n</w:t>
      </w:r>
    </w:p>
    <w:p w14:paraId="1A55940B" w14:textId="5257F9E2" w:rsidR="006264D5" w:rsidRDefault="006264D5" w:rsidP="00D64EF1">
      <w:pPr>
        <w:pStyle w:val="ListParagraph"/>
        <w:numPr>
          <w:ilvl w:val="0"/>
          <w:numId w:val="5"/>
        </w:numPr>
        <w:shd w:val="clear" w:color="auto" w:fill="FFFFFF"/>
        <w:spacing w:before="100" w:beforeAutospacing="1" w:after="100" w:afterAutospacing="1"/>
        <w:rPr>
          <w:i/>
          <w:iCs/>
        </w:rPr>
      </w:pPr>
      <w:r>
        <w:rPr>
          <w:i/>
          <w:iCs/>
        </w:rPr>
        <w:t>Runaround loop energy recovery systems</w:t>
      </w:r>
    </w:p>
    <w:sectPr w:rsidR="006264D5" w:rsidSect="00164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30E5" w14:textId="77777777" w:rsidR="006C7E80" w:rsidRDefault="006C7E80" w:rsidP="00D4343D">
      <w:r>
        <w:separator/>
      </w:r>
    </w:p>
  </w:endnote>
  <w:endnote w:type="continuationSeparator" w:id="0">
    <w:p w14:paraId="5013316F" w14:textId="77777777" w:rsidR="006C7E80" w:rsidRDefault="006C7E80" w:rsidP="00D4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8645" w14:textId="77777777" w:rsidR="006C7E80" w:rsidRDefault="006C7E80" w:rsidP="00D4343D">
      <w:r>
        <w:separator/>
      </w:r>
    </w:p>
  </w:footnote>
  <w:footnote w:type="continuationSeparator" w:id="0">
    <w:p w14:paraId="4FFBAAE2" w14:textId="77777777" w:rsidR="006C7E80" w:rsidRDefault="006C7E80" w:rsidP="00D4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3D"/>
    <w:multiLevelType w:val="hybridMultilevel"/>
    <w:tmpl w:val="7010B298"/>
    <w:lvl w:ilvl="0" w:tplc="92F8D2FA">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0AA1"/>
    <w:multiLevelType w:val="hybridMultilevel"/>
    <w:tmpl w:val="BF7A650C"/>
    <w:lvl w:ilvl="0" w:tplc="CB6EEA94">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12BA1"/>
    <w:multiLevelType w:val="multilevel"/>
    <w:tmpl w:val="F03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335B2"/>
    <w:multiLevelType w:val="multilevel"/>
    <w:tmpl w:val="6C9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A7BF2"/>
    <w:multiLevelType w:val="hybridMultilevel"/>
    <w:tmpl w:val="C47665F2"/>
    <w:lvl w:ilvl="0" w:tplc="C55E6204">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075C9"/>
    <w:multiLevelType w:val="hybridMultilevel"/>
    <w:tmpl w:val="C0A4E13A"/>
    <w:lvl w:ilvl="0" w:tplc="F0E66590">
      <w:start w:val="3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D2779"/>
    <w:multiLevelType w:val="hybridMultilevel"/>
    <w:tmpl w:val="B9BCFC34"/>
    <w:lvl w:ilvl="0" w:tplc="84D2D1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A49E1"/>
    <w:multiLevelType w:val="hybridMultilevel"/>
    <w:tmpl w:val="2AEE50AE"/>
    <w:lvl w:ilvl="0" w:tplc="52482D16">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533829">
    <w:abstractNumId w:val="7"/>
  </w:num>
  <w:num w:numId="2" w16cid:durableId="1434863054">
    <w:abstractNumId w:val="1"/>
  </w:num>
  <w:num w:numId="3" w16cid:durableId="2098016046">
    <w:abstractNumId w:val="4"/>
  </w:num>
  <w:num w:numId="4" w16cid:durableId="309134649">
    <w:abstractNumId w:val="0"/>
  </w:num>
  <w:num w:numId="5" w16cid:durableId="444617507">
    <w:abstractNumId w:val="6"/>
  </w:num>
  <w:num w:numId="6" w16cid:durableId="1050112669">
    <w:abstractNumId w:val="5"/>
  </w:num>
  <w:num w:numId="7" w16cid:durableId="716974700">
    <w:abstractNumId w:val="2"/>
  </w:num>
  <w:num w:numId="8" w16cid:durableId="1606766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20"/>
    <w:rsid w:val="0001111C"/>
    <w:rsid w:val="00013B57"/>
    <w:rsid w:val="000174C1"/>
    <w:rsid w:val="00021F93"/>
    <w:rsid w:val="00030315"/>
    <w:rsid w:val="000315EC"/>
    <w:rsid w:val="000376E1"/>
    <w:rsid w:val="00044EF6"/>
    <w:rsid w:val="00047C6C"/>
    <w:rsid w:val="0005100E"/>
    <w:rsid w:val="0005353D"/>
    <w:rsid w:val="000626F9"/>
    <w:rsid w:val="00081F9E"/>
    <w:rsid w:val="000847B5"/>
    <w:rsid w:val="000919F1"/>
    <w:rsid w:val="00091BAB"/>
    <w:rsid w:val="00093D80"/>
    <w:rsid w:val="000A7EDF"/>
    <w:rsid w:val="000C21F9"/>
    <w:rsid w:val="00116640"/>
    <w:rsid w:val="00120CB3"/>
    <w:rsid w:val="00145264"/>
    <w:rsid w:val="001648C0"/>
    <w:rsid w:val="0017023F"/>
    <w:rsid w:val="001D125E"/>
    <w:rsid w:val="001D3DAD"/>
    <w:rsid w:val="001E0E4C"/>
    <w:rsid w:val="001E3933"/>
    <w:rsid w:val="00200062"/>
    <w:rsid w:val="00203975"/>
    <w:rsid w:val="00207CC5"/>
    <w:rsid w:val="002149C5"/>
    <w:rsid w:val="00224BCD"/>
    <w:rsid w:val="00260E5C"/>
    <w:rsid w:val="00262890"/>
    <w:rsid w:val="00283E43"/>
    <w:rsid w:val="002863EA"/>
    <w:rsid w:val="0029087D"/>
    <w:rsid w:val="00297D93"/>
    <w:rsid w:val="002A070D"/>
    <w:rsid w:val="002A4987"/>
    <w:rsid w:val="002B4C8D"/>
    <w:rsid w:val="002E2708"/>
    <w:rsid w:val="002F243B"/>
    <w:rsid w:val="00301270"/>
    <w:rsid w:val="003226BB"/>
    <w:rsid w:val="003230CD"/>
    <w:rsid w:val="00325349"/>
    <w:rsid w:val="00333811"/>
    <w:rsid w:val="0034288B"/>
    <w:rsid w:val="00344F67"/>
    <w:rsid w:val="00393750"/>
    <w:rsid w:val="00396EE5"/>
    <w:rsid w:val="003A08DA"/>
    <w:rsid w:val="0040304B"/>
    <w:rsid w:val="004048F1"/>
    <w:rsid w:val="0040602B"/>
    <w:rsid w:val="004070E7"/>
    <w:rsid w:val="004127AD"/>
    <w:rsid w:val="00427B45"/>
    <w:rsid w:val="004924FB"/>
    <w:rsid w:val="004A51B0"/>
    <w:rsid w:val="004B1A9E"/>
    <w:rsid w:val="004B7275"/>
    <w:rsid w:val="004C04BA"/>
    <w:rsid w:val="004D0977"/>
    <w:rsid w:val="004D439C"/>
    <w:rsid w:val="004F64ED"/>
    <w:rsid w:val="00505D34"/>
    <w:rsid w:val="00522689"/>
    <w:rsid w:val="00537878"/>
    <w:rsid w:val="00541D4E"/>
    <w:rsid w:val="005429B5"/>
    <w:rsid w:val="00553A04"/>
    <w:rsid w:val="00555A44"/>
    <w:rsid w:val="005836E7"/>
    <w:rsid w:val="00584DE0"/>
    <w:rsid w:val="005906D3"/>
    <w:rsid w:val="00591B4C"/>
    <w:rsid w:val="005947AD"/>
    <w:rsid w:val="00596E27"/>
    <w:rsid w:val="005A0E2F"/>
    <w:rsid w:val="005A1576"/>
    <w:rsid w:val="005A228D"/>
    <w:rsid w:val="005B15B7"/>
    <w:rsid w:val="005B79EE"/>
    <w:rsid w:val="005B7BBF"/>
    <w:rsid w:val="005C3760"/>
    <w:rsid w:val="005D4F6B"/>
    <w:rsid w:val="005E6869"/>
    <w:rsid w:val="005F6B11"/>
    <w:rsid w:val="006077BB"/>
    <w:rsid w:val="00617FFE"/>
    <w:rsid w:val="00621002"/>
    <w:rsid w:val="006264D5"/>
    <w:rsid w:val="00635FF0"/>
    <w:rsid w:val="00652607"/>
    <w:rsid w:val="0068030A"/>
    <w:rsid w:val="00690351"/>
    <w:rsid w:val="00690990"/>
    <w:rsid w:val="0069101B"/>
    <w:rsid w:val="006A37DD"/>
    <w:rsid w:val="006C7E80"/>
    <w:rsid w:val="006C7EB0"/>
    <w:rsid w:val="006E366A"/>
    <w:rsid w:val="006E41F6"/>
    <w:rsid w:val="006E4ABC"/>
    <w:rsid w:val="006F58A8"/>
    <w:rsid w:val="006F70AF"/>
    <w:rsid w:val="00715BA4"/>
    <w:rsid w:val="007412B3"/>
    <w:rsid w:val="00753843"/>
    <w:rsid w:val="00766D9F"/>
    <w:rsid w:val="007715E5"/>
    <w:rsid w:val="007A083F"/>
    <w:rsid w:val="007A1321"/>
    <w:rsid w:val="007A3C3E"/>
    <w:rsid w:val="007C2EF2"/>
    <w:rsid w:val="007C6694"/>
    <w:rsid w:val="007E50EC"/>
    <w:rsid w:val="008149E5"/>
    <w:rsid w:val="008323E9"/>
    <w:rsid w:val="00841846"/>
    <w:rsid w:val="00846236"/>
    <w:rsid w:val="00850C71"/>
    <w:rsid w:val="00852F90"/>
    <w:rsid w:val="00860120"/>
    <w:rsid w:val="008628B7"/>
    <w:rsid w:val="008656FD"/>
    <w:rsid w:val="00871130"/>
    <w:rsid w:val="008755F0"/>
    <w:rsid w:val="00887B3A"/>
    <w:rsid w:val="0089754E"/>
    <w:rsid w:val="008A17BB"/>
    <w:rsid w:val="008A2D36"/>
    <w:rsid w:val="008C1F94"/>
    <w:rsid w:val="008D6E1D"/>
    <w:rsid w:val="008E194C"/>
    <w:rsid w:val="008E5D74"/>
    <w:rsid w:val="008F2EFA"/>
    <w:rsid w:val="009038AC"/>
    <w:rsid w:val="00913D27"/>
    <w:rsid w:val="00932D65"/>
    <w:rsid w:val="0094598A"/>
    <w:rsid w:val="0094744D"/>
    <w:rsid w:val="0095350D"/>
    <w:rsid w:val="009657EB"/>
    <w:rsid w:val="0099003A"/>
    <w:rsid w:val="009B3047"/>
    <w:rsid w:val="009D43B3"/>
    <w:rsid w:val="009D67CD"/>
    <w:rsid w:val="009E0640"/>
    <w:rsid w:val="009E4448"/>
    <w:rsid w:val="009E5ECA"/>
    <w:rsid w:val="00A03878"/>
    <w:rsid w:val="00A36C74"/>
    <w:rsid w:val="00A37C58"/>
    <w:rsid w:val="00A45707"/>
    <w:rsid w:val="00A668C8"/>
    <w:rsid w:val="00A67AF5"/>
    <w:rsid w:val="00A728EC"/>
    <w:rsid w:val="00A83BE4"/>
    <w:rsid w:val="00A905A4"/>
    <w:rsid w:val="00A90695"/>
    <w:rsid w:val="00A919AB"/>
    <w:rsid w:val="00AB3B25"/>
    <w:rsid w:val="00AB5C66"/>
    <w:rsid w:val="00AC3AED"/>
    <w:rsid w:val="00AD6741"/>
    <w:rsid w:val="00AE5EEA"/>
    <w:rsid w:val="00B07292"/>
    <w:rsid w:val="00B105B8"/>
    <w:rsid w:val="00B30C72"/>
    <w:rsid w:val="00B31C77"/>
    <w:rsid w:val="00B4532C"/>
    <w:rsid w:val="00B76453"/>
    <w:rsid w:val="00B82D13"/>
    <w:rsid w:val="00B93B6A"/>
    <w:rsid w:val="00B978BB"/>
    <w:rsid w:val="00BB5BBA"/>
    <w:rsid w:val="00BC717F"/>
    <w:rsid w:val="00BD0EB6"/>
    <w:rsid w:val="00C10ECF"/>
    <w:rsid w:val="00C11A30"/>
    <w:rsid w:val="00C14E7B"/>
    <w:rsid w:val="00C24326"/>
    <w:rsid w:val="00C522C0"/>
    <w:rsid w:val="00C66E0B"/>
    <w:rsid w:val="00C73CDB"/>
    <w:rsid w:val="00C90303"/>
    <w:rsid w:val="00C90641"/>
    <w:rsid w:val="00CA4635"/>
    <w:rsid w:val="00CA53CC"/>
    <w:rsid w:val="00CD3605"/>
    <w:rsid w:val="00CD6A87"/>
    <w:rsid w:val="00CF0714"/>
    <w:rsid w:val="00D02E56"/>
    <w:rsid w:val="00D232F0"/>
    <w:rsid w:val="00D36034"/>
    <w:rsid w:val="00D40438"/>
    <w:rsid w:val="00D4343D"/>
    <w:rsid w:val="00D455AB"/>
    <w:rsid w:val="00D45D31"/>
    <w:rsid w:val="00D51FA1"/>
    <w:rsid w:val="00D64EF1"/>
    <w:rsid w:val="00D7613C"/>
    <w:rsid w:val="00D87D6A"/>
    <w:rsid w:val="00E04420"/>
    <w:rsid w:val="00E237AB"/>
    <w:rsid w:val="00E70F1E"/>
    <w:rsid w:val="00E929D7"/>
    <w:rsid w:val="00EA5BF2"/>
    <w:rsid w:val="00EB600A"/>
    <w:rsid w:val="00EC301A"/>
    <w:rsid w:val="00ED1B4A"/>
    <w:rsid w:val="00ED38D2"/>
    <w:rsid w:val="00EE1949"/>
    <w:rsid w:val="00EE7493"/>
    <w:rsid w:val="00EF5EBA"/>
    <w:rsid w:val="00F0281E"/>
    <w:rsid w:val="00F452C7"/>
    <w:rsid w:val="00F4773D"/>
    <w:rsid w:val="00F844D7"/>
    <w:rsid w:val="00F86781"/>
    <w:rsid w:val="00F92A5C"/>
    <w:rsid w:val="00FA6C60"/>
    <w:rsid w:val="00FA7019"/>
    <w:rsid w:val="00FB4C36"/>
    <w:rsid w:val="00FC1007"/>
    <w:rsid w:val="00FC2166"/>
    <w:rsid w:val="00FC751B"/>
    <w:rsid w:val="00FD5363"/>
    <w:rsid w:val="00FE035E"/>
    <w:rsid w:val="00FE2B7A"/>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F3A1"/>
  <w15:chartTrackingRefBased/>
  <w15:docId w15:val="{3AD490A6-6852-994F-8E5F-5CADF95B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236"/>
    <w:pPr>
      <w:ind w:left="720"/>
      <w:contextualSpacing/>
    </w:pPr>
  </w:style>
  <w:style w:type="character" w:styleId="Hyperlink">
    <w:name w:val="Hyperlink"/>
    <w:basedOn w:val="DefaultParagraphFont"/>
    <w:uiPriority w:val="99"/>
    <w:unhideWhenUsed/>
    <w:rsid w:val="002A4987"/>
    <w:rPr>
      <w:color w:val="0563C1" w:themeColor="hyperlink"/>
      <w:u w:val="single"/>
    </w:rPr>
  </w:style>
  <w:style w:type="character" w:styleId="UnresolvedMention">
    <w:name w:val="Unresolved Mention"/>
    <w:basedOn w:val="DefaultParagraphFont"/>
    <w:uiPriority w:val="99"/>
    <w:semiHidden/>
    <w:unhideWhenUsed/>
    <w:rsid w:val="002A4987"/>
    <w:rPr>
      <w:color w:val="605E5C"/>
      <w:shd w:val="clear" w:color="auto" w:fill="E1DFDD"/>
    </w:rPr>
  </w:style>
  <w:style w:type="character" w:styleId="CommentReference">
    <w:name w:val="annotation reference"/>
    <w:basedOn w:val="DefaultParagraphFont"/>
    <w:uiPriority w:val="99"/>
    <w:semiHidden/>
    <w:unhideWhenUsed/>
    <w:rsid w:val="006E366A"/>
    <w:rPr>
      <w:sz w:val="16"/>
      <w:szCs w:val="16"/>
    </w:rPr>
  </w:style>
  <w:style w:type="paragraph" w:styleId="CommentText">
    <w:name w:val="annotation text"/>
    <w:basedOn w:val="Normal"/>
    <w:link w:val="CommentTextChar"/>
    <w:uiPriority w:val="99"/>
    <w:semiHidden/>
    <w:unhideWhenUsed/>
    <w:rsid w:val="006E366A"/>
    <w:rPr>
      <w:sz w:val="20"/>
      <w:szCs w:val="20"/>
    </w:rPr>
  </w:style>
  <w:style w:type="character" w:customStyle="1" w:styleId="CommentTextChar">
    <w:name w:val="Comment Text Char"/>
    <w:basedOn w:val="DefaultParagraphFont"/>
    <w:link w:val="CommentText"/>
    <w:uiPriority w:val="99"/>
    <w:semiHidden/>
    <w:rsid w:val="006E366A"/>
    <w:rPr>
      <w:sz w:val="20"/>
      <w:szCs w:val="20"/>
    </w:rPr>
  </w:style>
  <w:style w:type="paragraph" w:styleId="CommentSubject">
    <w:name w:val="annotation subject"/>
    <w:basedOn w:val="CommentText"/>
    <w:next w:val="CommentText"/>
    <w:link w:val="CommentSubjectChar"/>
    <w:uiPriority w:val="99"/>
    <w:semiHidden/>
    <w:unhideWhenUsed/>
    <w:rsid w:val="006E366A"/>
    <w:rPr>
      <w:b/>
      <w:bCs/>
    </w:rPr>
  </w:style>
  <w:style w:type="character" w:customStyle="1" w:styleId="CommentSubjectChar">
    <w:name w:val="Comment Subject Char"/>
    <w:basedOn w:val="CommentTextChar"/>
    <w:link w:val="CommentSubject"/>
    <w:uiPriority w:val="99"/>
    <w:semiHidden/>
    <w:rsid w:val="006E366A"/>
    <w:rPr>
      <w:b/>
      <w:bCs/>
      <w:sz w:val="20"/>
      <w:szCs w:val="20"/>
    </w:rPr>
  </w:style>
  <w:style w:type="paragraph" w:styleId="FootnoteText">
    <w:name w:val="footnote text"/>
    <w:basedOn w:val="Normal"/>
    <w:link w:val="FootnoteTextChar"/>
    <w:uiPriority w:val="99"/>
    <w:semiHidden/>
    <w:unhideWhenUsed/>
    <w:rsid w:val="00D4343D"/>
    <w:rPr>
      <w:sz w:val="20"/>
      <w:szCs w:val="20"/>
    </w:rPr>
  </w:style>
  <w:style w:type="character" w:customStyle="1" w:styleId="FootnoteTextChar">
    <w:name w:val="Footnote Text Char"/>
    <w:basedOn w:val="DefaultParagraphFont"/>
    <w:link w:val="FootnoteText"/>
    <w:uiPriority w:val="99"/>
    <w:semiHidden/>
    <w:rsid w:val="00D4343D"/>
    <w:rPr>
      <w:sz w:val="20"/>
      <w:szCs w:val="20"/>
    </w:rPr>
  </w:style>
  <w:style w:type="character" w:styleId="FootnoteReference">
    <w:name w:val="footnote reference"/>
    <w:basedOn w:val="DefaultParagraphFont"/>
    <w:uiPriority w:val="99"/>
    <w:semiHidden/>
    <w:unhideWhenUsed/>
    <w:rsid w:val="00D4343D"/>
    <w:rPr>
      <w:vertAlign w:val="superscript"/>
    </w:rPr>
  </w:style>
  <w:style w:type="paragraph" w:styleId="Revision">
    <w:name w:val="Revision"/>
    <w:hidden/>
    <w:uiPriority w:val="99"/>
    <w:semiHidden/>
    <w:rsid w:val="00FD5363"/>
  </w:style>
  <w:style w:type="paragraph" w:customStyle="1" w:styleId="m561461774787620133msoplaintext">
    <w:name w:val="m_561461774787620133msoplaintext"/>
    <w:basedOn w:val="Normal"/>
    <w:rsid w:val="00850C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6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6853">
      <w:bodyDiv w:val="1"/>
      <w:marLeft w:val="0"/>
      <w:marRight w:val="0"/>
      <w:marTop w:val="0"/>
      <w:marBottom w:val="0"/>
      <w:divBdr>
        <w:top w:val="none" w:sz="0" w:space="0" w:color="auto"/>
        <w:left w:val="none" w:sz="0" w:space="0" w:color="auto"/>
        <w:bottom w:val="none" w:sz="0" w:space="0" w:color="auto"/>
        <w:right w:val="none" w:sz="0" w:space="0" w:color="auto"/>
      </w:divBdr>
    </w:div>
    <w:div w:id="235092711">
      <w:bodyDiv w:val="1"/>
      <w:marLeft w:val="0"/>
      <w:marRight w:val="0"/>
      <w:marTop w:val="0"/>
      <w:marBottom w:val="0"/>
      <w:divBdr>
        <w:top w:val="none" w:sz="0" w:space="0" w:color="auto"/>
        <w:left w:val="none" w:sz="0" w:space="0" w:color="auto"/>
        <w:bottom w:val="none" w:sz="0" w:space="0" w:color="auto"/>
        <w:right w:val="none" w:sz="0" w:space="0" w:color="auto"/>
      </w:divBdr>
    </w:div>
    <w:div w:id="613171413">
      <w:bodyDiv w:val="1"/>
      <w:marLeft w:val="0"/>
      <w:marRight w:val="0"/>
      <w:marTop w:val="0"/>
      <w:marBottom w:val="0"/>
      <w:divBdr>
        <w:top w:val="none" w:sz="0" w:space="0" w:color="auto"/>
        <w:left w:val="none" w:sz="0" w:space="0" w:color="auto"/>
        <w:bottom w:val="none" w:sz="0" w:space="0" w:color="auto"/>
        <w:right w:val="none" w:sz="0" w:space="0" w:color="auto"/>
      </w:divBdr>
    </w:div>
    <w:div w:id="844978432">
      <w:bodyDiv w:val="1"/>
      <w:marLeft w:val="0"/>
      <w:marRight w:val="0"/>
      <w:marTop w:val="0"/>
      <w:marBottom w:val="0"/>
      <w:divBdr>
        <w:top w:val="none" w:sz="0" w:space="0" w:color="auto"/>
        <w:left w:val="none" w:sz="0" w:space="0" w:color="auto"/>
        <w:bottom w:val="none" w:sz="0" w:space="0" w:color="auto"/>
        <w:right w:val="none" w:sz="0" w:space="0" w:color="auto"/>
      </w:divBdr>
    </w:div>
    <w:div w:id="1413041995">
      <w:bodyDiv w:val="1"/>
      <w:marLeft w:val="0"/>
      <w:marRight w:val="0"/>
      <w:marTop w:val="0"/>
      <w:marBottom w:val="0"/>
      <w:divBdr>
        <w:top w:val="none" w:sz="0" w:space="0" w:color="auto"/>
        <w:left w:val="none" w:sz="0" w:space="0" w:color="auto"/>
        <w:bottom w:val="none" w:sz="0" w:space="0" w:color="auto"/>
        <w:right w:val="none" w:sz="0" w:space="0" w:color="auto"/>
      </w:divBdr>
    </w:div>
    <w:div w:id="1444299052">
      <w:bodyDiv w:val="1"/>
      <w:marLeft w:val="0"/>
      <w:marRight w:val="0"/>
      <w:marTop w:val="0"/>
      <w:marBottom w:val="0"/>
      <w:divBdr>
        <w:top w:val="none" w:sz="0" w:space="0" w:color="auto"/>
        <w:left w:val="none" w:sz="0" w:space="0" w:color="auto"/>
        <w:bottom w:val="none" w:sz="0" w:space="0" w:color="auto"/>
        <w:right w:val="none" w:sz="0" w:space="0" w:color="auto"/>
      </w:divBdr>
    </w:div>
    <w:div w:id="1700619179">
      <w:bodyDiv w:val="1"/>
      <w:marLeft w:val="0"/>
      <w:marRight w:val="0"/>
      <w:marTop w:val="0"/>
      <w:marBottom w:val="0"/>
      <w:divBdr>
        <w:top w:val="none" w:sz="0" w:space="0" w:color="auto"/>
        <w:left w:val="none" w:sz="0" w:space="0" w:color="auto"/>
        <w:bottom w:val="none" w:sz="0" w:space="0" w:color="auto"/>
        <w:right w:val="none" w:sz="0" w:space="0" w:color="auto"/>
      </w:divBdr>
    </w:div>
    <w:div w:id="17314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7E3F-C653-F240-88F3-1FDC85B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Building Energy Exchange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DiMaggio</dc:creator>
  <cp:keywords/>
  <dc:description/>
  <cp:lastModifiedBy>Will DIMaggio</cp:lastModifiedBy>
  <cp:revision>16</cp:revision>
  <dcterms:created xsi:type="dcterms:W3CDTF">2022-11-16T23:25:00Z</dcterms:created>
  <dcterms:modified xsi:type="dcterms:W3CDTF">2022-12-06T21:07:00Z</dcterms:modified>
</cp:coreProperties>
</file>